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53555" w14:textId="1CF75C80" w:rsidR="0013348C" w:rsidRDefault="00436538" w:rsidP="0013348C">
      <w:pPr>
        <w:autoSpaceDE w:val="0"/>
        <w:autoSpaceDN w:val="0"/>
        <w:adjustRightInd w:val="0"/>
        <w:rPr>
          <w:rFonts w:ascii="ArialMT" w:hAnsi="ArialMT" w:cs="ArialMT"/>
          <w:sz w:val="16"/>
          <w:szCs w:val="16"/>
        </w:rPr>
      </w:pPr>
      <w:r>
        <w:rPr>
          <w:rFonts w:ascii="ArialMT" w:hAnsi="ArialMT" w:cs="ArialMT"/>
          <w:sz w:val="16"/>
          <w:szCs w:val="16"/>
        </w:rPr>
        <w:t>G</w:t>
      </w:r>
      <w:r w:rsidR="0013348C">
        <w:rPr>
          <w:rFonts w:ascii="ArialMT" w:hAnsi="ArialMT" w:cs="ArialMT"/>
          <w:sz w:val="16"/>
          <w:szCs w:val="16"/>
        </w:rPr>
        <w:t xml:space="preserve">rowth Board </w:t>
      </w:r>
      <w:r w:rsidR="000E4349">
        <w:rPr>
          <w:rFonts w:ascii="ArialMT" w:hAnsi="ArialMT" w:cs="ArialMT"/>
          <w:sz w:val="16"/>
          <w:szCs w:val="16"/>
        </w:rPr>
        <w:t>11</w:t>
      </w:r>
      <w:r w:rsidR="000E4349" w:rsidRPr="000E4349">
        <w:rPr>
          <w:rFonts w:ascii="ArialMT" w:hAnsi="ArialMT" w:cs="ArialMT"/>
          <w:sz w:val="16"/>
          <w:szCs w:val="16"/>
          <w:vertAlign w:val="superscript"/>
        </w:rPr>
        <w:t>th</w:t>
      </w:r>
      <w:r w:rsidR="000E4349">
        <w:rPr>
          <w:rFonts w:ascii="ArialMT" w:hAnsi="ArialMT" w:cs="ArialMT"/>
          <w:sz w:val="16"/>
          <w:szCs w:val="16"/>
        </w:rPr>
        <w:t xml:space="preserve"> June</w:t>
      </w:r>
      <w:r w:rsidR="0013348C">
        <w:rPr>
          <w:rFonts w:ascii="ArialMT" w:hAnsi="ArialMT" w:cs="ArialMT"/>
          <w:sz w:val="16"/>
          <w:szCs w:val="16"/>
        </w:rPr>
        <w:t xml:space="preserve"> 2018</w:t>
      </w:r>
    </w:p>
    <w:p w14:paraId="694BEC52" w14:textId="1AE7F967" w:rsidR="0013348C" w:rsidRDefault="0013348C" w:rsidP="0013348C">
      <w:pPr>
        <w:autoSpaceDE w:val="0"/>
        <w:autoSpaceDN w:val="0"/>
        <w:adjustRightInd w:val="0"/>
        <w:rPr>
          <w:rFonts w:ascii="ArialMT" w:hAnsi="ArialMT" w:cs="ArialMT"/>
          <w:sz w:val="16"/>
          <w:szCs w:val="16"/>
        </w:rPr>
      </w:pPr>
      <w:r>
        <w:rPr>
          <w:rFonts w:ascii="ArialMT" w:hAnsi="ArialMT" w:cs="ArialMT"/>
          <w:sz w:val="16"/>
          <w:szCs w:val="16"/>
        </w:rPr>
        <w:t xml:space="preserve">Agenda item – Oxfordshire Rail </w:t>
      </w:r>
      <w:r w:rsidR="0000420C">
        <w:rPr>
          <w:rFonts w:ascii="ArialMT" w:hAnsi="ArialMT" w:cs="ArialMT"/>
          <w:sz w:val="16"/>
          <w:szCs w:val="16"/>
        </w:rPr>
        <w:t xml:space="preserve">Corridor </w:t>
      </w:r>
      <w:r>
        <w:rPr>
          <w:rFonts w:ascii="ArialMT" w:hAnsi="ArialMT" w:cs="ArialMT"/>
          <w:sz w:val="16"/>
          <w:szCs w:val="16"/>
        </w:rPr>
        <w:t>Study</w:t>
      </w:r>
    </w:p>
    <w:p w14:paraId="20B5FBF4" w14:textId="77777777" w:rsidR="0013348C" w:rsidRDefault="0013348C" w:rsidP="0013348C">
      <w:pPr>
        <w:autoSpaceDE w:val="0"/>
        <w:autoSpaceDN w:val="0"/>
        <w:adjustRightInd w:val="0"/>
        <w:rPr>
          <w:rFonts w:ascii="ArialMT" w:hAnsi="ArialMT" w:cs="ArialMT"/>
          <w:sz w:val="16"/>
          <w:szCs w:val="16"/>
        </w:rPr>
      </w:pPr>
      <w:r>
        <w:rPr>
          <w:rFonts w:ascii="ArialMT" w:hAnsi="ArialMT" w:cs="ArialMT"/>
          <w:sz w:val="16"/>
          <w:szCs w:val="16"/>
        </w:rPr>
        <w:t>Contact: Bev Hindle: Strategic Director for Communities Oxfordshire County Council</w:t>
      </w:r>
    </w:p>
    <w:p w14:paraId="008F8447" w14:textId="77777777" w:rsidR="0013348C" w:rsidRDefault="0013348C" w:rsidP="0013348C">
      <w:pPr>
        <w:autoSpaceDE w:val="0"/>
        <w:autoSpaceDN w:val="0"/>
        <w:adjustRightInd w:val="0"/>
        <w:rPr>
          <w:rFonts w:ascii="ArialMT" w:hAnsi="ArialMT" w:cs="ArialMT"/>
          <w:sz w:val="16"/>
          <w:szCs w:val="16"/>
        </w:rPr>
      </w:pPr>
      <w:r>
        <w:rPr>
          <w:rFonts w:ascii="ArialMT" w:hAnsi="ArialMT" w:cs="ArialMT"/>
          <w:sz w:val="16"/>
          <w:szCs w:val="16"/>
        </w:rPr>
        <w:t xml:space="preserve">E- mail: </w:t>
      </w:r>
      <w:hyperlink r:id="rId9" w:history="1">
        <w:r w:rsidRPr="00C32102">
          <w:rPr>
            <w:rStyle w:val="Hyperlink"/>
            <w:rFonts w:ascii="ArialMT" w:hAnsi="ArialMT" w:cs="ArialMT"/>
            <w:sz w:val="16"/>
            <w:szCs w:val="16"/>
          </w:rPr>
          <w:t>bev.hindle@oxfordshire.gov.uk</w:t>
        </w:r>
      </w:hyperlink>
    </w:p>
    <w:p w14:paraId="1CD259F5" w14:textId="77777777" w:rsidR="0013348C" w:rsidRDefault="0013348C" w:rsidP="0013348C">
      <w:pPr>
        <w:autoSpaceDE w:val="0"/>
        <w:autoSpaceDN w:val="0"/>
        <w:adjustRightInd w:val="0"/>
        <w:rPr>
          <w:rFonts w:ascii="ArialMT" w:hAnsi="ArialMT" w:cs="ArialMT"/>
          <w:sz w:val="16"/>
          <w:szCs w:val="16"/>
        </w:rPr>
      </w:pPr>
    </w:p>
    <w:p w14:paraId="4CD1CE64" w14:textId="77777777" w:rsidR="0013348C" w:rsidRDefault="0013348C" w:rsidP="0013348C">
      <w:pPr>
        <w:autoSpaceDE w:val="0"/>
        <w:autoSpaceDN w:val="0"/>
        <w:adjustRightInd w:val="0"/>
        <w:rPr>
          <w:rFonts w:ascii="ArialMT" w:hAnsi="ArialMT" w:cs="ArialMT"/>
          <w:sz w:val="16"/>
          <w:szCs w:val="16"/>
        </w:rPr>
      </w:pPr>
    </w:p>
    <w:p w14:paraId="27E7B51F" w14:textId="5057AE12" w:rsidR="0013348C" w:rsidRDefault="0013348C" w:rsidP="00E209B2">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 xml:space="preserve">Oxfordshire Rail </w:t>
      </w:r>
      <w:r w:rsidR="0000420C">
        <w:rPr>
          <w:rFonts w:ascii="Arial-BoldMT" w:hAnsi="Arial-BoldMT" w:cs="Arial-BoldMT"/>
          <w:b/>
          <w:bCs/>
          <w:sz w:val="28"/>
          <w:szCs w:val="28"/>
        </w:rPr>
        <w:t xml:space="preserve">Corridor </w:t>
      </w:r>
      <w:r>
        <w:rPr>
          <w:rFonts w:ascii="Arial-BoldMT" w:hAnsi="Arial-BoldMT" w:cs="Arial-BoldMT"/>
          <w:b/>
          <w:bCs/>
          <w:sz w:val="28"/>
          <w:szCs w:val="28"/>
        </w:rPr>
        <w:t>Study</w:t>
      </w:r>
    </w:p>
    <w:p w14:paraId="7F1C3FDF" w14:textId="77777777" w:rsidR="0013348C" w:rsidRDefault="0013348C" w:rsidP="0013348C">
      <w:pPr>
        <w:autoSpaceDE w:val="0"/>
        <w:autoSpaceDN w:val="0"/>
        <w:adjustRightInd w:val="0"/>
        <w:rPr>
          <w:rFonts w:ascii="Arial-BoldMT" w:hAnsi="Arial-BoldMT" w:cs="Arial-BoldMT"/>
          <w:b/>
          <w:bCs/>
        </w:rPr>
      </w:pPr>
    </w:p>
    <w:p w14:paraId="79CB5780" w14:textId="77777777" w:rsidR="00B37645" w:rsidRDefault="00B37645" w:rsidP="0013348C">
      <w:pPr>
        <w:autoSpaceDE w:val="0"/>
        <w:autoSpaceDN w:val="0"/>
        <w:adjustRightInd w:val="0"/>
        <w:rPr>
          <w:rFonts w:ascii="Arial-BoldMT" w:hAnsi="Arial-BoldMT" w:cs="Arial-BoldMT"/>
          <w:b/>
          <w:bCs/>
        </w:rPr>
      </w:pPr>
      <w:bookmarkStart w:id="0" w:name="_GoBack"/>
      <w:bookmarkEnd w:id="0"/>
    </w:p>
    <w:p w14:paraId="08E8D5B2" w14:textId="77777777" w:rsidR="0013348C" w:rsidRPr="006421DE" w:rsidRDefault="0013348C" w:rsidP="006421DE">
      <w:pPr>
        <w:pStyle w:val="ListParagraph"/>
        <w:numPr>
          <w:ilvl w:val="0"/>
          <w:numId w:val="6"/>
        </w:numPr>
        <w:autoSpaceDE w:val="0"/>
        <w:autoSpaceDN w:val="0"/>
        <w:adjustRightInd w:val="0"/>
        <w:rPr>
          <w:rFonts w:ascii="Arial-BoldMT" w:hAnsi="Arial-BoldMT" w:cs="Arial-BoldMT"/>
          <w:b/>
          <w:bCs/>
        </w:rPr>
      </w:pPr>
      <w:r w:rsidRPr="006421DE">
        <w:rPr>
          <w:rFonts w:ascii="Arial-BoldMT" w:hAnsi="Arial-BoldMT" w:cs="Arial-BoldMT"/>
          <w:b/>
          <w:bCs/>
        </w:rPr>
        <w:t>Purpose of report</w:t>
      </w:r>
    </w:p>
    <w:p w14:paraId="675ABB71" w14:textId="77777777" w:rsidR="006421DE" w:rsidRPr="006421DE" w:rsidRDefault="006421DE" w:rsidP="006421DE">
      <w:pPr>
        <w:pStyle w:val="ListParagraph"/>
        <w:autoSpaceDE w:val="0"/>
        <w:autoSpaceDN w:val="0"/>
        <w:adjustRightInd w:val="0"/>
        <w:rPr>
          <w:rFonts w:ascii="Arial-BoldMT" w:hAnsi="Arial-BoldMT" w:cs="Arial-BoldMT"/>
          <w:b/>
          <w:bCs/>
        </w:rPr>
      </w:pPr>
    </w:p>
    <w:p w14:paraId="1E38A290" w14:textId="7EB18159" w:rsidR="000E4349" w:rsidRDefault="000E4349" w:rsidP="006421DE">
      <w:pPr>
        <w:pStyle w:val="ListParagraph"/>
        <w:numPr>
          <w:ilvl w:val="1"/>
          <w:numId w:val="6"/>
        </w:numPr>
        <w:ind w:left="709"/>
      </w:pPr>
      <w:r>
        <w:t>At its February meeting, the Growth Board agreed to:</w:t>
      </w:r>
    </w:p>
    <w:p w14:paraId="7ABC4297" w14:textId="77777777" w:rsidR="000E4349" w:rsidRDefault="000E4349" w:rsidP="000E4349">
      <w:pPr>
        <w:pStyle w:val="ListParagraph"/>
        <w:ind w:left="709"/>
      </w:pPr>
    </w:p>
    <w:p w14:paraId="5B254C8A" w14:textId="4EBDD795" w:rsidR="000E4349" w:rsidRDefault="008D135A" w:rsidP="006A6FD9">
      <w:pPr>
        <w:pStyle w:val="ListParagraph"/>
        <w:numPr>
          <w:ilvl w:val="0"/>
          <w:numId w:val="11"/>
        </w:numPr>
        <w:ind w:left="1134"/>
      </w:pPr>
      <w:r>
        <w:t>W</w:t>
      </w:r>
      <w:r w:rsidR="000E4349">
        <w:t xml:space="preserve">ork with Department for Transport, Network Rail and Oxfordshire train operators to develop a brief for the Oxfordshire Rail </w:t>
      </w:r>
      <w:r w:rsidR="0000420C">
        <w:t xml:space="preserve">Corridor </w:t>
      </w:r>
      <w:r w:rsidR="000E4349">
        <w:t>Study;</w:t>
      </w:r>
    </w:p>
    <w:p w14:paraId="6EC4BAC3" w14:textId="77777777" w:rsidR="00BC1D04" w:rsidRDefault="00BC1D04" w:rsidP="00BC1D04">
      <w:pPr>
        <w:pStyle w:val="ListParagraph"/>
        <w:ind w:left="1134"/>
      </w:pPr>
    </w:p>
    <w:p w14:paraId="1ED5DD95" w14:textId="4B2454E7" w:rsidR="006421DE" w:rsidRDefault="008D135A" w:rsidP="006A6FD9">
      <w:pPr>
        <w:pStyle w:val="ListParagraph"/>
        <w:numPr>
          <w:ilvl w:val="0"/>
          <w:numId w:val="11"/>
        </w:numPr>
        <w:ind w:left="1134"/>
      </w:pPr>
      <w:r>
        <w:t>P</w:t>
      </w:r>
      <w:r w:rsidR="000E4349">
        <w:t xml:space="preserve">rovide a governance framework and accountable body role for the </w:t>
      </w:r>
      <w:r w:rsidR="007E4554">
        <w:t xml:space="preserve">Study </w:t>
      </w:r>
      <w:r w:rsidR="000E4349">
        <w:t>including establishing an Oxfordshire Growth Board Rail Sub-Group;</w:t>
      </w:r>
    </w:p>
    <w:p w14:paraId="35CF02EB" w14:textId="77967B83" w:rsidR="00BC1D04" w:rsidRDefault="00BC1D04" w:rsidP="00BC1D04"/>
    <w:p w14:paraId="57BE105F" w14:textId="69610989" w:rsidR="000E4349" w:rsidRDefault="008D135A" w:rsidP="006A6FD9">
      <w:pPr>
        <w:pStyle w:val="ListParagraph"/>
        <w:numPr>
          <w:ilvl w:val="0"/>
          <w:numId w:val="11"/>
        </w:numPr>
        <w:ind w:left="1134"/>
      </w:pPr>
      <w:r>
        <w:t>P</w:t>
      </w:r>
      <w:r w:rsidR="000E4349">
        <w:t xml:space="preserve">rovide </w:t>
      </w:r>
      <w:r>
        <w:t>an</w:t>
      </w:r>
      <w:r w:rsidR="000E4349">
        <w:t xml:space="preserve"> element of local match funding in the form of resource capacity to support the completion of this project</w:t>
      </w:r>
    </w:p>
    <w:p w14:paraId="0DA25674" w14:textId="77777777" w:rsidR="006421DE" w:rsidRDefault="006421DE" w:rsidP="006421DE">
      <w:pPr>
        <w:pStyle w:val="ListParagraph"/>
        <w:ind w:left="709"/>
      </w:pPr>
    </w:p>
    <w:p w14:paraId="27DB51E5" w14:textId="7924F682" w:rsidR="0013348C" w:rsidRDefault="00AC23D6" w:rsidP="006421DE">
      <w:pPr>
        <w:pStyle w:val="ListParagraph"/>
        <w:numPr>
          <w:ilvl w:val="1"/>
          <w:numId w:val="6"/>
        </w:numPr>
        <w:ind w:left="709"/>
      </w:pPr>
      <w:r>
        <w:t xml:space="preserve">This report </w:t>
      </w:r>
      <w:r w:rsidR="000E4349">
        <w:t>outlines progress made (in partnership with the D</w:t>
      </w:r>
      <w:r w:rsidR="007E7D24">
        <w:t xml:space="preserve">epartment for </w:t>
      </w:r>
      <w:r w:rsidR="000E4349">
        <w:t>T</w:t>
      </w:r>
      <w:r w:rsidR="007E7D24">
        <w:t>ransport</w:t>
      </w:r>
      <w:r w:rsidR="000E4349">
        <w:t xml:space="preserve">, </w:t>
      </w:r>
      <w:r w:rsidR="00B22FA7">
        <w:t xml:space="preserve">rail industry and other </w:t>
      </w:r>
      <w:r w:rsidR="008D135A">
        <w:t>parties</w:t>
      </w:r>
      <w:r w:rsidR="00B22FA7">
        <w:t xml:space="preserve">) in </w:t>
      </w:r>
      <w:r w:rsidR="000E4349">
        <w:t xml:space="preserve">developing the remit for this </w:t>
      </w:r>
      <w:r w:rsidR="00B22FA7">
        <w:t>study and sets out the proposed way forward</w:t>
      </w:r>
      <w:r>
        <w:t>.</w:t>
      </w:r>
      <w:r w:rsidR="00B22FA7">
        <w:t xml:space="preserve">  A copy of the </w:t>
      </w:r>
      <w:r w:rsidR="0000420C">
        <w:t xml:space="preserve">latest </w:t>
      </w:r>
      <w:r w:rsidR="004206BE">
        <w:t xml:space="preserve">draft </w:t>
      </w:r>
      <w:r w:rsidR="00B22FA7">
        <w:t xml:space="preserve">study </w:t>
      </w:r>
      <w:r w:rsidR="006A6FD9">
        <w:t>remit</w:t>
      </w:r>
      <w:r w:rsidR="00B22FA7">
        <w:t xml:space="preserve"> is attached as Annex 1</w:t>
      </w:r>
      <w:r w:rsidR="004206BE">
        <w:t xml:space="preserve"> – it is important to note this remit is still being finalised and remains subject to final approval</w:t>
      </w:r>
      <w:r w:rsidR="00B22FA7">
        <w:t>.</w:t>
      </w:r>
      <w:r w:rsidR="0013348C">
        <w:t xml:space="preserve"> </w:t>
      </w:r>
    </w:p>
    <w:p w14:paraId="23E1890C" w14:textId="77777777" w:rsidR="006421DE" w:rsidRDefault="006421DE" w:rsidP="006421DE">
      <w:pPr>
        <w:pStyle w:val="ListParagraph"/>
      </w:pPr>
    </w:p>
    <w:p w14:paraId="1E535672" w14:textId="77777777" w:rsidR="0013348C" w:rsidRDefault="0013348C" w:rsidP="0013348C"/>
    <w:p w14:paraId="7E281905" w14:textId="77777777" w:rsidR="0013348C" w:rsidRPr="00763191" w:rsidRDefault="00296245" w:rsidP="00296245">
      <w:pPr>
        <w:pStyle w:val="ListParagraph"/>
        <w:autoSpaceDE w:val="0"/>
        <w:autoSpaceDN w:val="0"/>
        <w:adjustRightInd w:val="0"/>
        <w:ind w:left="0"/>
        <w:rPr>
          <w:rFonts w:ascii="Arial-BoldMT" w:hAnsi="Arial-BoldMT" w:cs="Arial-BoldMT"/>
          <w:b/>
          <w:bCs/>
        </w:rPr>
      </w:pPr>
      <w:r w:rsidRPr="00D75958">
        <w:rPr>
          <w:b/>
        </w:rPr>
        <w:t>2.0</w:t>
      </w:r>
      <w:r w:rsidRPr="00D75958">
        <w:rPr>
          <w:b/>
        </w:rPr>
        <w:tab/>
      </w:r>
      <w:r w:rsidR="0013348C" w:rsidRPr="00763191">
        <w:rPr>
          <w:rFonts w:ascii="Arial-BoldMT" w:hAnsi="Arial-BoldMT" w:cs="Arial-BoldMT"/>
          <w:b/>
          <w:bCs/>
        </w:rPr>
        <w:t>Recommendation</w:t>
      </w:r>
    </w:p>
    <w:p w14:paraId="6354CB34" w14:textId="77777777" w:rsidR="00296245" w:rsidRDefault="00296245" w:rsidP="00296245">
      <w:pPr>
        <w:pStyle w:val="ListParagraph"/>
        <w:ind w:left="0"/>
      </w:pPr>
    </w:p>
    <w:p w14:paraId="4704636E" w14:textId="77777777" w:rsidR="0013348C" w:rsidRDefault="0013348C" w:rsidP="008D135A">
      <w:pPr>
        <w:pStyle w:val="ListParagraph"/>
        <w:ind w:left="0" w:firstLine="709"/>
      </w:pPr>
      <w:r>
        <w:t>The Growth Board is recommended to:</w:t>
      </w:r>
    </w:p>
    <w:p w14:paraId="0E674F20" w14:textId="77777777" w:rsidR="0013348C" w:rsidRDefault="0013348C" w:rsidP="0013348C"/>
    <w:p w14:paraId="2C534223" w14:textId="1489D718" w:rsidR="00296245" w:rsidRDefault="00B833BD" w:rsidP="006421DE">
      <w:pPr>
        <w:pStyle w:val="ListParagraph"/>
        <w:numPr>
          <w:ilvl w:val="1"/>
          <w:numId w:val="4"/>
        </w:numPr>
        <w:ind w:left="709" w:hanging="709"/>
      </w:pPr>
      <w:r>
        <w:t xml:space="preserve">Endorse the </w:t>
      </w:r>
      <w:r w:rsidR="0000420C">
        <w:t xml:space="preserve">draft </w:t>
      </w:r>
      <w:r w:rsidR="00AC2605">
        <w:t xml:space="preserve">remit for the Oxfordshire Rail </w:t>
      </w:r>
      <w:r w:rsidR="0000420C">
        <w:t>Corridor</w:t>
      </w:r>
      <w:r w:rsidR="00AC2605">
        <w:t xml:space="preserve"> Study</w:t>
      </w:r>
      <w:r w:rsidR="00C129AF">
        <w:t xml:space="preserve"> as set out in Annex 1, subject to final </w:t>
      </w:r>
      <w:proofErr w:type="spellStart"/>
      <w:r w:rsidR="00C129AF">
        <w:t>DfT</w:t>
      </w:r>
      <w:proofErr w:type="spellEnd"/>
      <w:r w:rsidR="00C129AF">
        <w:t xml:space="preserve"> and Network Rail approval</w:t>
      </w:r>
      <w:r w:rsidR="00C36EB1">
        <w:t>.</w:t>
      </w:r>
    </w:p>
    <w:p w14:paraId="111D0572" w14:textId="77777777" w:rsidR="006421DE" w:rsidRDefault="006421DE" w:rsidP="006421DE">
      <w:pPr>
        <w:pStyle w:val="ListParagraph"/>
        <w:ind w:left="709"/>
      </w:pPr>
    </w:p>
    <w:p w14:paraId="216699E4" w14:textId="070D78E2" w:rsidR="00296245" w:rsidRDefault="00B833BD" w:rsidP="006421DE">
      <w:pPr>
        <w:pStyle w:val="ListParagraph"/>
        <w:numPr>
          <w:ilvl w:val="1"/>
          <w:numId w:val="4"/>
        </w:numPr>
        <w:ind w:left="709" w:hanging="709"/>
      </w:pPr>
      <w:r>
        <w:t xml:space="preserve">Confirm a Growth Board cash contribution of </w:t>
      </w:r>
      <w:r w:rsidR="00C36EB1">
        <w:t xml:space="preserve">up to </w:t>
      </w:r>
      <w:r>
        <w:t>£</w:t>
      </w:r>
      <w:r w:rsidR="00C36EB1">
        <w:t>200</w:t>
      </w:r>
      <w:r>
        <w:t>,000 towards the study</w:t>
      </w:r>
      <w:r w:rsidR="00BC1D04">
        <w:t>, to be supplemented by other funding sources set out in this paper</w:t>
      </w:r>
      <w:r w:rsidR="00C36EB1">
        <w:t>.</w:t>
      </w:r>
    </w:p>
    <w:p w14:paraId="782A917F" w14:textId="77777777" w:rsidR="006421DE" w:rsidRDefault="006421DE" w:rsidP="006421DE">
      <w:pPr>
        <w:pStyle w:val="ListParagraph"/>
        <w:ind w:left="709"/>
      </w:pPr>
    </w:p>
    <w:p w14:paraId="141CB4E4" w14:textId="0AFC48EC" w:rsidR="0013348C" w:rsidRDefault="00B833BD" w:rsidP="006421DE">
      <w:pPr>
        <w:pStyle w:val="ListParagraph"/>
        <w:numPr>
          <w:ilvl w:val="1"/>
          <w:numId w:val="4"/>
        </w:numPr>
        <w:ind w:left="709" w:hanging="709"/>
      </w:pPr>
      <w:r>
        <w:t xml:space="preserve">Agree that the County Council as strategic transport authority and </w:t>
      </w:r>
      <w:proofErr w:type="gramStart"/>
      <w:r>
        <w:t>accountable</w:t>
      </w:r>
      <w:proofErr w:type="gramEnd"/>
      <w:r>
        <w:t xml:space="preserve"> body for the Growth Board should act as the </w:t>
      </w:r>
      <w:r w:rsidR="00AC2605">
        <w:t>lead authority</w:t>
      </w:r>
      <w:r w:rsidR="007E4554">
        <w:t xml:space="preserve"> on the study</w:t>
      </w:r>
      <w:r w:rsidR="00AC2605">
        <w:t xml:space="preserve"> for the Growth Board, </w:t>
      </w:r>
      <w:r w:rsidR="007E4554">
        <w:t xml:space="preserve">including leading on commercial and funding arrangements, </w:t>
      </w:r>
      <w:r w:rsidR="00AC2605">
        <w:t>drawing in technical and other input from partner authorities</w:t>
      </w:r>
      <w:r w:rsidR="007E4554">
        <w:t xml:space="preserve">, to be coordinated via the proposed </w:t>
      </w:r>
      <w:r w:rsidR="004206BE">
        <w:t>Oxfordshire Corridor Study Steering Group</w:t>
      </w:r>
      <w:r w:rsidR="0013348C">
        <w:t>.</w:t>
      </w:r>
    </w:p>
    <w:p w14:paraId="2C545D21" w14:textId="3F7BC0BA" w:rsidR="0013348C" w:rsidRDefault="0013348C" w:rsidP="0013348C">
      <w:pPr>
        <w:autoSpaceDE w:val="0"/>
        <w:autoSpaceDN w:val="0"/>
        <w:adjustRightInd w:val="0"/>
        <w:rPr>
          <w:rFonts w:ascii="Arial-BoldMT" w:hAnsi="Arial-BoldMT" w:cs="Arial-BoldMT"/>
          <w:b/>
          <w:bCs/>
        </w:rPr>
      </w:pPr>
    </w:p>
    <w:p w14:paraId="099D7E0F" w14:textId="77777777" w:rsidR="00AC2605" w:rsidRDefault="00AC2605" w:rsidP="0013348C">
      <w:pPr>
        <w:autoSpaceDE w:val="0"/>
        <w:autoSpaceDN w:val="0"/>
        <w:adjustRightInd w:val="0"/>
        <w:rPr>
          <w:rFonts w:ascii="Arial-BoldMT" w:hAnsi="Arial-BoldMT" w:cs="Arial-BoldMT"/>
          <w:b/>
          <w:bCs/>
        </w:rPr>
      </w:pPr>
    </w:p>
    <w:p w14:paraId="0D9A46FA" w14:textId="77777777" w:rsidR="0013348C" w:rsidRDefault="00296245" w:rsidP="0013348C">
      <w:pPr>
        <w:autoSpaceDE w:val="0"/>
        <w:autoSpaceDN w:val="0"/>
        <w:adjustRightInd w:val="0"/>
        <w:rPr>
          <w:rFonts w:ascii="Arial-BoldMT" w:hAnsi="Arial-BoldMT" w:cs="Arial-BoldMT"/>
          <w:b/>
          <w:bCs/>
        </w:rPr>
      </w:pPr>
      <w:r>
        <w:rPr>
          <w:rFonts w:ascii="Arial-BoldMT" w:hAnsi="Arial-BoldMT" w:cs="Arial-BoldMT"/>
          <w:b/>
          <w:bCs/>
        </w:rPr>
        <w:t>3.0</w:t>
      </w:r>
      <w:r>
        <w:rPr>
          <w:rFonts w:ascii="Arial-BoldMT" w:hAnsi="Arial-BoldMT" w:cs="Arial-BoldMT"/>
          <w:b/>
          <w:bCs/>
        </w:rPr>
        <w:tab/>
      </w:r>
      <w:r w:rsidR="0013348C">
        <w:rPr>
          <w:rFonts w:ascii="Arial-BoldMT" w:hAnsi="Arial-BoldMT" w:cs="Arial-BoldMT"/>
          <w:b/>
          <w:bCs/>
        </w:rPr>
        <w:t>Background</w:t>
      </w:r>
    </w:p>
    <w:p w14:paraId="72A19FB6" w14:textId="77777777" w:rsidR="00296245" w:rsidRDefault="00296245" w:rsidP="0013348C"/>
    <w:p w14:paraId="4751E03B" w14:textId="2AE31C51" w:rsidR="00B833BD" w:rsidRDefault="00296245" w:rsidP="006421DE">
      <w:pPr>
        <w:ind w:left="720" w:hanging="720"/>
      </w:pPr>
      <w:r>
        <w:t>3.1</w:t>
      </w:r>
      <w:r>
        <w:tab/>
      </w:r>
      <w:r w:rsidR="00B833BD">
        <w:t xml:space="preserve">The Oxfordshire Rail </w:t>
      </w:r>
      <w:r w:rsidR="0000420C">
        <w:t>Corridor</w:t>
      </w:r>
      <w:r w:rsidR="00B833BD">
        <w:t xml:space="preserve"> study</w:t>
      </w:r>
      <w:r w:rsidR="00B833BD" w:rsidRPr="00B833BD">
        <w:t xml:space="preserve"> </w:t>
      </w:r>
      <w:r w:rsidR="00B833BD">
        <w:t>is vital project and an investment priority for Oxfordshire</w:t>
      </w:r>
      <w:r w:rsidR="006A6FD9">
        <w:t xml:space="preserve">, </w:t>
      </w:r>
      <w:r w:rsidR="007E7D24">
        <w:t>to</w:t>
      </w:r>
      <w:r w:rsidR="006A6FD9">
        <w:t>:</w:t>
      </w:r>
    </w:p>
    <w:p w14:paraId="78ED7F3F" w14:textId="4A37839B" w:rsidR="00B833BD" w:rsidRDefault="00B833BD" w:rsidP="006421DE">
      <w:pPr>
        <w:ind w:left="720" w:hanging="720"/>
      </w:pPr>
    </w:p>
    <w:p w14:paraId="4EC0A48E" w14:textId="65C21B53" w:rsidR="00B833BD" w:rsidRDefault="00B833BD" w:rsidP="006A6FD9">
      <w:pPr>
        <w:pStyle w:val="ListParagraph"/>
        <w:numPr>
          <w:ilvl w:val="0"/>
          <w:numId w:val="10"/>
        </w:numPr>
      </w:pPr>
      <w:r>
        <w:t>Establish the</w:t>
      </w:r>
      <w:r w:rsidRPr="00B833BD">
        <w:t xml:space="preserve"> </w:t>
      </w:r>
      <w:r>
        <w:t xml:space="preserve">priorities for rail investment in Oxfordshire, including setting out the Strategic </w:t>
      </w:r>
      <w:r w:rsidR="0000420C">
        <w:t xml:space="preserve">Outline </w:t>
      </w:r>
      <w:r>
        <w:t xml:space="preserve">Business Cases for </w:t>
      </w:r>
      <w:r w:rsidR="0000420C">
        <w:t>specified interventions</w:t>
      </w:r>
      <w:r w:rsidR="00743B49">
        <w:t xml:space="preserve">, building upon (and updating) the work completed as part of the Oxfordshire Infrastructure </w:t>
      </w:r>
      <w:r w:rsidR="00743B49">
        <w:lastRenderedPageBreak/>
        <w:t>Strategy</w:t>
      </w:r>
      <w:r w:rsidR="00743531">
        <w:t xml:space="preserve"> (which recognised the importance of investment in rail infrastructure</w:t>
      </w:r>
      <w:r w:rsidR="006A6FD9">
        <w:t>, identifying a number of strategic interventions required</w:t>
      </w:r>
      <w:r w:rsidR="00743531">
        <w:t>)</w:t>
      </w:r>
      <w:r w:rsidR="00BC1D04">
        <w:t xml:space="preserve"> and previous work undertaken by the rail industry</w:t>
      </w:r>
      <w:r w:rsidR="00C36EB1">
        <w:t>;</w:t>
      </w:r>
    </w:p>
    <w:p w14:paraId="4F513B94" w14:textId="77777777" w:rsidR="00B833BD" w:rsidRDefault="00B833BD" w:rsidP="006A6FD9">
      <w:pPr>
        <w:pStyle w:val="ListParagraph"/>
      </w:pPr>
    </w:p>
    <w:p w14:paraId="4022D7D0" w14:textId="1251379B" w:rsidR="00B833BD" w:rsidRDefault="00B833BD" w:rsidP="006A6FD9">
      <w:pPr>
        <w:pStyle w:val="ListParagraph"/>
        <w:numPr>
          <w:ilvl w:val="0"/>
          <w:numId w:val="10"/>
        </w:numPr>
      </w:pPr>
      <w:r>
        <w:t>Demonstrat</w:t>
      </w:r>
      <w:r w:rsidR="006A6FD9">
        <w:t>e</w:t>
      </w:r>
      <w:r>
        <w:t xml:space="preserve"> how </w:t>
      </w:r>
      <w:r w:rsidR="00BC1D04">
        <w:t xml:space="preserve">prioritised </w:t>
      </w:r>
      <w:r>
        <w:t xml:space="preserve">rail investment can support the </w:t>
      </w:r>
      <w:r w:rsidR="0000420C">
        <w:t xml:space="preserve">economy </w:t>
      </w:r>
      <w:r>
        <w:t xml:space="preserve">and wider development in Oxfordshire, including the Housing &amp; Growth deal </w:t>
      </w:r>
      <w:r w:rsidR="00BC1D04">
        <w:t>(</w:t>
      </w:r>
      <w:r>
        <w:t>and the commitment to housing provision it includes</w:t>
      </w:r>
      <w:r w:rsidR="00BC1D04">
        <w:t>)</w:t>
      </w:r>
      <w:r w:rsidR="0026132B">
        <w:t xml:space="preserve"> and the emerging Joint Strategic Spatial Plan</w:t>
      </w:r>
      <w:r w:rsidR="00C36EB1">
        <w:t>;</w:t>
      </w:r>
    </w:p>
    <w:p w14:paraId="68FFD875" w14:textId="09B8BA0E" w:rsidR="00743531" w:rsidRDefault="00743531" w:rsidP="006A6FD9">
      <w:pPr>
        <w:pStyle w:val="ListParagraph"/>
      </w:pPr>
    </w:p>
    <w:p w14:paraId="7703D499" w14:textId="61A28F21" w:rsidR="00743531" w:rsidRDefault="006A6FD9" w:rsidP="006A6FD9">
      <w:pPr>
        <w:pStyle w:val="ListParagraph"/>
        <w:numPr>
          <w:ilvl w:val="0"/>
          <w:numId w:val="10"/>
        </w:numPr>
      </w:pPr>
      <w:r>
        <w:t>Ensure</w:t>
      </w:r>
      <w:r w:rsidR="00743531">
        <w:t xml:space="preserve"> that the opportunities and benefits of proposed national rail investment (in particular </w:t>
      </w:r>
      <w:r w:rsidR="00C129AF">
        <w:t xml:space="preserve">the </w:t>
      </w:r>
      <w:r w:rsidR="007E7D24">
        <w:t>planned</w:t>
      </w:r>
      <w:r w:rsidR="00C129AF">
        <w:t xml:space="preserve"> phases of </w:t>
      </w:r>
      <w:r w:rsidR="00743531">
        <w:t>East West Rail) can be secured</w:t>
      </w:r>
      <w:r w:rsidR="00C36EB1">
        <w:t>.</w:t>
      </w:r>
    </w:p>
    <w:p w14:paraId="398BD743" w14:textId="77777777" w:rsidR="00B833BD" w:rsidRDefault="00B833BD" w:rsidP="006421DE">
      <w:pPr>
        <w:ind w:left="720" w:hanging="720"/>
      </w:pPr>
    </w:p>
    <w:p w14:paraId="472AF25A" w14:textId="73FEF25C" w:rsidR="00B833BD" w:rsidRDefault="00B833BD" w:rsidP="006421DE">
      <w:pPr>
        <w:ind w:left="720" w:hanging="720"/>
      </w:pPr>
      <w:r>
        <w:t>3.2</w:t>
      </w:r>
      <w:r>
        <w:tab/>
        <w:t>Following the announcement i</w:t>
      </w:r>
      <w:r w:rsidR="00692BC4">
        <w:t>n the Government’s Aut</w:t>
      </w:r>
      <w:r w:rsidR="0088080C">
        <w:t>u</w:t>
      </w:r>
      <w:r w:rsidR="00692BC4">
        <w:t>mn Statement</w:t>
      </w:r>
      <w:r>
        <w:t xml:space="preserve"> of </w:t>
      </w:r>
      <w:r w:rsidR="0088080C">
        <w:t xml:space="preserve">£300,000 for </w:t>
      </w:r>
      <w:r w:rsidR="006A6FD9">
        <w:t>the study</w:t>
      </w:r>
      <w:r>
        <w:t xml:space="preserve">, it has been confirmed that a requirement for an equivalent level of match funding is required by the </w:t>
      </w:r>
      <w:proofErr w:type="spellStart"/>
      <w:r>
        <w:t>DfT</w:t>
      </w:r>
      <w:proofErr w:type="spellEnd"/>
      <w:r>
        <w:t xml:space="preserve"> for this project to progress</w:t>
      </w:r>
      <w:r w:rsidR="00743531">
        <w:t xml:space="preserve"> and </w:t>
      </w:r>
      <w:r w:rsidR="006A6FD9">
        <w:t xml:space="preserve">Government </w:t>
      </w:r>
      <w:r w:rsidR="00743531">
        <w:t>funding to be released</w:t>
      </w:r>
      <w:r>
        <w:t>.</w:t>
      </w:r>
    </w:p>
    <w:p w14:paraId="7ECD4577" w14:textId="77777777" w:rsidR="00B833BD" w:rsidRDefault="00B833BD" w:rsidP="006421DE">
      <w:pPr>
        <w:ind w:left="720" w:hanging="720"/>
      </w:pPr>
    </w:p>
    <w:p w14:paraId="66142FCB" w14:textId="77777777" w:rsidR="006421DE" w:rsidRDefault="006421DE" w:rsidP="006421DE">
      <w:pPr>
        <w:ind w:left="720" w:hanging="720"/>
      </w:pPr>
    </w:p>
    <w:p w14:paraId="1C329A0C" w14:textId="77777777" w:rsidR="00763191" w:rsidRPr="00996EAB" w:rsidRDefault="00763191" w:rsidP="00296245">
      <w:pPr>
        <w:ind w:left="720" w:hanging="720"/>
        <w:rPr>
          <w:b/>
        </w:rPr>
      </w:pPr>
      <w:r w:rsidRPr="00996EAB">
        <w:rPr>
          <w:b/>
        </w:rPr>
        <w:t>4</w:t>
      </w:r>
      <w:r w:rsidRPr="00996EAB">
        <w:rPr>
          <w:b/>
        </w:rPr>
        <w:tab/>
        <w:t xml:space="preserve">Proposed Scope and Organisation of </w:t>
      </w:r>
      <w:r>
        <w:rPr>
          <w:b/>
        </w:rPr>
        <w:t>the Study</w:t>
      </w:r>
    </w:p>
    <w:p w14:paraId="5C4C9114" w14:textId="77777777" w:rsidR="004A7D1F" w:rsidRDefault="004A7D1F" w:rsidP="00296245">
      <w:pPr>
        <w:ind w:left="720" w:hanging="720"/>
      </w:pPr>
    </w:p>
    <w:p w14:paraId="7AD625B1" w14:textId="0ADA48BA" w:rsidR="004206BE" w:rsidRDefault="00763191" w:rsidP="008D135A">
      <w:pPr>
        <w:ind w:left="720" w:hanging="720"/>
      </w:pPr>
      <w:r>
        <w:t>4.1</w:t>
      </w:r>
      <w:r w:rsidR="004A7D1F">
        <w:tab/>
      </w:r>
      <w:r w:rsidR="006A6FD9">
        <w:t>The draft remit sets out the study context; objectives and outcomes; scope, approach and Governance</w:t>
      </w:r>
      <w:r w:rsidR="004A7D1F">
        <w:t xml:space="preserve">. </w:t>
      </w:r>
      <w:r w:rsidR="006A6FD9">
        <w:t xml:space="preserve">  It </w:t>
      </w:r>
      <w:r w:rsidR="0000420C">
        <w:t xml:space="preserve">will </w:t>
      </w:r>
      <w:r w:rsidR="006A6FD9">
        <w:t xml:space="preserve">also include a costed programme for the work </w:t>
      </w:r>
      <w:r w:rsidR="0000420C">
        <w:t xml:space="preserve">once </w:t>
      </w:r>
      <w:r w:rsidR="004206BE">
        <w:t xml:space="preserve">this has been finalised and </w:t>
      </w:r>
      <w:r w:rsidR="0000420C">
        <w:t xml:space="preserve">agreed </w:t>
      </w:r>
      <w:r w:rsidR="006A6FD9">
        <w:t xml:space="preserve">and a Shareholder / Stakeholder arrangement which reflects the proposal for study </w:t>
      </w:r>
      <w:r w:rsidR="00AC2605">
        <w:t xml:space="preserve">match </w:t>
      </w:r>
      <w:r w:rsidR="006A6FD9">
        <w:t>funding</w:t>
      </w:r>
      <w:r w:rsidR="008D135A">
        <w:t xml:space="preserve">. </w:t>
      </w:r>
    </w:p>
    <w:p w14:paraId="7BA8EF0E" w14:textId="77777777" w:rsidR="004206BE" w:rsidRDefault="004206BE" w:rsidP="008D135A">
      <w:pPr>
        <w:ind w:left="720" w:hanging="720"/>
      </w:pPr>
    </w:p>
    <w:p w14:paraId="174B4956" w14:textId="0470EFB7" w:rsidR="00E23627" w:rsidRDefault="00AC2605" w:rsidP="004206BE">
      <w:pPr>
        <w:ind w:left="720"/>
      </w:pPr>
      <w:r>
        <w:t xml:space="preserve">Specific points to </w:t>
      </w:r>
      <w:r w:rsidR="0026132B">
        <w:t>draw out from the remit include</w:t>
      </w:r>
      <w:r w:rsidR="00E23627">
        <w:t>:</w:t>
      </w:r>
    </w:p>
    <w:p w14:paraId="3E4937BE" w14:textId="77777777" w:rsidR="00E23627" w:rsidRDefault="00E23627"/>
    <w:p w14:paraId="6A866719" w14:textId="30153ED6" w:rsidR="00AC2605" w:rsidRDefault="00AC2605" w:rsidP="00E23627">
      <w:pPr>
        <w:pStyle w:val="ListParagraph"/>
        <w:numPr>
          <w:ilvl w:val="0"/>
          <w:numId w:val="1"/>
        </w:numPr>
      </w:pPr>
      <w:r>
        <w:t xml:space="preserve">The strategic rail connectivity context of the study, in terms of </w:t>
      </w:r>
      <w:r w:rsidR="00E826A2">
        <w:t xml:space="preserve">supporting growth across the wider NIC Oxford to Cambridge corridor </w:t>
      </w:r>
      <w:r>
        <w:t>and beyond, as well as</w:t>
      </w:r>
      <w:r w:rsidR="008D135A">
        <w:t xml:space="preserve"> local</w:t>
      </w:r>
      <w:r>
        <w:t xml:space="preserve"> rail within Oxfordshire</w:t>
      </w:r>
      <w:r w:rsidR="00751894">
        <w:t xml:space="preserve">, including a proposed geographic scope for infrastructure interventions (as opposed to </w:t>
      </w:r>
      <w:r w:rsidR="00330F94">
        <w:t xml:space="preserve">rail </w:t>
      </w:r>
      <w:r w:rsidR="00751894">
        <w:t>service provision)</w:t>
      </w:r>
    </w:p>
    <w:p w14:paraId="0A1759D3" w14:textId="77777777" w:rsidR="00AC2605" w:rsidRDefault="00AC2605" w:rsidP="00AC2605">
      <w:pPr>
        <w:pStyle w:val="ListParagraph"/>
        <w:ind w:left="1080"/>
      </w:pPr>
    </w:p>
    <w:p w14:paraId="224A0D81" w14:textId="2C2483AF" w:rsidR="00AC2605" w:rsidRDefault="00AC2605" w:rsidP="00E23627">
      <w:pPr>
        <w:pStyle w:val="ListParagraph"/>
        <w:numPr>
          <w:ilvl w:val="0"/>
          <w:numId w:val="1"/>
        </w:numPr>
      </w:pPr>
      <w:r>
        <w:t xml:space="preserve">The emphasis being placed on wider benefits, in particular </w:t>
      </w:r>
      <w:proofErr w:type="spellStart"/>
      <w:r>
        <w:t>GVA</w:t>
      </w:r>
      <w:proofErr w:type="spellEnd"/>
      <w:r>
        <w:t xml:space="preserve"> uplift, of rail investment, to enable partners to better understand the relative benefits of different rail service patterns and infrastructure requirements, so that we can prioritise investment</w:t>
      </w:r>
    </w:p>
    <w:p w14:paraId="1A7D8FFE" w14:textId="77777777" w:rsidR="00CA2ABC" w:rsidRDefault="00CA2ABC" w:rsidP="00CA2ABC">
      <w:pPr>
        <w:pStyle w:val="ListParagraph"/>
      </w:pPr>
    </w:p>
    <w:p w14:paraId="0FDC88EC" w14:textId="416E2FE5" w:rsidR="00CA2ABC" w:rsidRDefault="00CA2ABC" w:rsidP="00E23627">
      <w:pPr>
        <w:pStyle w:val="ListParagraph"/>
        <w:numPr>
          <w:ilvl w:val="0"/>
          <w:numId w:val="1"/>
        </w:numPr>
      </w:pPr>
      <w:r>
        <w:t xml:space="preserve">The linkages and interdependencies with the </w:t>
      </w:r>
      <w:r w:rsidR="00E826A2">
        <w:t xml:space="preserve">emerging </w:t>
      </w:r>
      <w:r>
        <w:t>Oxfordshire Local Industrial strategy</w:t>
      </w:r>
    </w:p>
    <w:p w14:paraId="11B57A03" w14:textId="77777777" w:rsidR="0026132B" w:rsidRDefault="0026132B" w:rsidP="0026132B">
      <w:pPr>
        <w:pStyle w:val="ListParagraph"/>
      </w:pPr>
    </w:p>
    <w:p w14:paraId="4CF5EDED" w14:textId="2C15E095" w:rsidR="0026132B" w:rsidRDefault="0026132B" w:rsidP="00E23627">
      <w:pPr>
        <w:pStyle w:val="ListParagraph"/>
        <w:numPr>
          <w:ilvl w:val="0"/>
          <w:numId w:val="1"/>
        </w:numPr>
      </w:pPr>
      <w:r>
        <w:t xml:space="preserve">The ability of the study to progress strategic outline business cases, </w:t>
      </w:r>
      <w:r w:rsidR="007E7D24">
        <w:t>to</w:t>
      </w:r>
      <w:r>
        <w:t xml:space="preserve"> release further scheme development funding, with the aim </w:t>
      </w:r>
      <w:r w:rsidR="00751894">
        <w:t>of reducing the gap (both in fu</w:t>
      </w:r>
      <w:r>
        <w:t>n</w:t>
      </w:r>
      <w:r w:rsidR="00751894">
        <w:t>d</w:t>
      </w:r>
      <w:r>
        <w:t>ing and timescale t</w:t>
      </w:r>
      <w:r w:rsidR="00751894">
        <w:t>erms) between aspirations/prior</w:t>
      </w:r>
      <w:r>
        <w:t>it</w:t>
      </w:r>
      <w:r w:rsidR="00751894">
        <w:t>i</w:t>
      </w:r>
      <w:r>
        <w:t>es being agreed and the investment taking place</w:t>
      </w:r>
    </w:p>
    <w:p w14:paraId="6E27435F" w14:textId="77777777" w:rsidR="00751894" w:rsidRDefault="00751894" w:rsidP="00751894">
      <w:pPr>
        <w:pStyle w:val="ListParagraph"/>
      </w:pPr>
    </w:p>
    <w:p w14:paraId="648219DE" w14:textId="15CC01D1" w:rsidR="00751894" w:rsidRDefault="00751894" w:rsidP="00E23627">
      <w:pPr>
        <w:pStyle w:val="ListParagraph"/>
        <w:numPr>
          <w:ilvl w:val="0"/>
          <w:numId w:val="1"/>
        </w:numPr>
      </w:pPr>
      <w:r>
        <w:t xml:space="preserve">The distinction between </w:t>
      </w:r>
      <w:r w:rsidR="007E7D24">
        <w:t>Shareholders</w:t>
      </w:r>
      <w:r>
        <w:t xml:space="preserve"> in the project (parties that would provide direct funding), Tier 1 major Stakeholders, and other Stakeholders</w:t>
      </w:r>
      <w:r w:rsidR="004206BE">
        <w:t>.  Consideration will need to be given to how Oxfordshire is best represented on the Corridor Study Steering Group, and the relationship between this group and the proposed Growth Board Rail Sub Group.</w:t>
      </w:r>
    </w:p>
    <w:p w14:paraId="2206C615" w14:textId="77777777" w:rsidR="00751894" w:rsidRDefault="00751894" w:rsidP="00751894">
      <w:pPr>
        <w:pStyle w:val="ListParagraph"/>
      </w:pPr>
    </w:p>
    <w:p w14:paraId="3B6A5760" w14:textId="562A5CE8" w:rsidR="00E826A2" w:rsidRDefault="00E826A2" w:rsidP="00E23627">
      <w:pPr>
        <w:pStyle w:val="ListParagraph"/>
        <w:numPr>
          <w:ilvl w:val="0"/>
          <w:numId w:val="1"/>
        </w:numPr>
      </w:pPr>
      <w:r>
        <w:lastRenderedPageBreak/>
        <w:t xml:space="preserve">The </w:t>
      </w:r>
      <w:r w:rsidR="008D135A">
        <w:t xml:space="preserve">study </w:t>
      </w:r>
      <w:r>
        <w:t>work continuing to be led by Network Rail, but drawing in co</w:t>
      </w:r>
      <w:r w:rsidR="00C129AF">
        <w:t xml:space="preserve">ntributions from other partners, including the potential for commissioning specialist input (for example to quantify the economic / </w:t>
      </w:r>
      <w:proofErr w:type="spellStart"/>
      <w:r w:rsidR="00C129AF">
        <w:t>GVA</w:t>
      </w:r>
      <w:proofErr w:type="spellEnd"/>
      <w:r w:rsidR="00C129AF">
        <w:t xml:space="preserve"> benefits of different interventions or investment scenarios)</w:t>
      </w:r>
    </w:p>
    <w:p w14:paraId="79A6D6E3" w14:textId="77777777" w:rsidR="00E826A2" w:rsidRDefault="00E826A2" w:rsidP="00E826A2">
      <w:pPr>
        <w:pStyle w:val="ListParagraph"/>
      </w:pPr>
    </w:p>
    <w:p w14:paraId="3EB0DC78" w14:textId="07831897" w:rsidR="00751894" w:rsidRDefault="00751894" w:rsidP="00E23627">
      <w:pPr>
        <w:pStyle w:val="ListParagraph"/>
        <w:numPr>
          <w:ilvl w:val="0"/>
          <w:numId w:val="1"/>
        </w:numPr>
      </w:pPr>
      <w:r>
        <w:t xml:space="preserve">A tighter project timescale </w:t>
      </w:r>
      <w:r w:rsidR="00F663CA">
        <w:t xml:space="preserve">than </w:t>
      </w:r>
      <w:r>
        <w:t>originally envisaged</w:t>
      </w:r>
      <w:r w:rsidR="00BC1D04">
        <w:t xml:space="preserve"> by Network Rail</w:t>
      </w:r>
      <w:r>
        <w:t xml:space="preserve">, with the </w:t>
      </w:r>
      <w:r w:rsidR="00F663CA">
        <w:t>majority of the outputs anticipat</w:t>
      </w:r>
      <w:r>
        <w:t xml:space="preserve">ed to be </w:t>
      </w:r>
      <w:r w:rsidR="00F663CA">
        <w:t xml:space="preserve">available by </w:t>
      </w:r>
      <w:r>
        <w:t xml:space="preserve"> the </w:t>
      </w:r>
      <w:r w:rsidR="00F663CA">
        <w:t xml:space="preserve">end of the </w:t>
      </w:r>
      <w:r>
        <w:t>2018/19 Business Year</w:t>
      </w:r>
    </w:p>
    <w:p w14:paraId="05D1886E" w14:textId="77777777" w:rsidR="00AC2605" w:rsidRDefault="00AC2605" w:rsidP="00AC2605">
      <w:pPr>
        <w:pStyle w:val="ListParagraph"/>
        <w:ind w:left="1080"/>
      </w:pPr>
    </w:p>
    <w:p w14:paraId="19EC4326" w14:textId="4B53013E" w:rsidR="00E23627" w:rsidRDefault="00AC2605" w:rsidP="00E23627">
      <w:pPr>
        <w:pStyle w:val="ListParagraph"/>
        <w:numPr>
          <w:ilvl w:val="0"/>
          <w:numId w:val="1"/>
        </w:numPr>
      </w:pPr>
      <w:r>
        <w:t xml:space="preserve">The central role that </w:t>
      </w:r>
      <w:r w:rsidR="008D135A">
        <w:t>upgrade of</w:t>
      </w:r>
      <w:r w:rsidR="00E23627">
        <w:t xml:space="preserve"> capacity</w:t>
      </w:r>
      <w:r w:rsidR="008D135A">
        <w:t xml:space="preserve"> and</w:t>
      </w:r>
      <w:r w:rsidR="00295D21">
        <w:t xml:space="preserve"> </w:t>
      </w:r>
      <w:r w:rsidR="00E23627">
        <w:t>station</w:t>
      </w:r>
      <w:r w:rsidR="00295D21">
        <w:t xml:space="preserve"> </w:t>
      </w:r>
      <w:r w:rsidR="00E23627">
        <w:t>facilities at Oxford</w:t>
      </w:r>
      <w:r>
        <w:t xml:space="preserve"> station will play, in terms of </w:t>
      </w:r>
      <w:r w:rsidR="008D135A">
        <w:t>enabling</w:t>
      </w:r>
      <w:r>
        <w:t xml:space="preserve"> other rail proposals</w:t>
      </w:r>
    </w:p>
    <w:p w14:paraId="17D8DB74" w14:textId="2759E1A9" w:rsidR="00E23627" w:rsidRDefault="00E23627" w:rsidP="00AC2605"/>
    <w:p w14:paraId="51CD3916" w14:textId="4A637DB1" w:rsidR="0026132B" w:rsidRDefault="00AC2605" w:rsidP="00BC1D04">
      <w:pPr>
        <w:pStyle w:val="ListParagraph"/>
        <w:numPr>
          <w:ilvl w:val="0"/>
          <w:numId w:val="1"/>
        </w:numPr>
      </w:pPr>
      <w:r>
        <w:t xml:space="preserve">Development of the feasibility work required for </w:t>
      </w:r>
      <w:r w:rsidR="00AB20E2">
        <w:t xml:space="preserve">the </w:t>
      </w:r>
      <w:proofErr w:type="spellStart"/>
      <w:r w:rsidR="00AB20E2">
        <w:t>Cowley</w:t>
      </w:r>
      <w:proofErr w:type="spellEnd"/>
      <w:r w:rsidR="00AB20E2">
        <w:t xml:space="preserve"> Branch </w:t>
      </w:r>
      <w:r w:rsidR="007E7D24">
        <w:t>Line will</w:t>
      </w:r>
      <w:r w:rsidR="0026132B">
        <w:t xml:space="preserve"> progress in parallel with the wider study</w:t>
      </w:r>
      <w:r w:rsidR="00CA2ABC">
        <w:t>, again enabled by the additional match funding</w:t>
      </w:r>
    </w:p>
    <w:p w14:paraId="46E2E645" w14:textId="77777777" w:rsidR="00AB20E2" w:rsidRDefault="00AB20E2" w:rsidP="00AB20E2"/>
    <w:p w14:paraId="6D81050A" w14:textId="44F65322" w:rsidR="00BC1D04" w:rsidRDefault="00996EAB" w:rsidP="00E826A2">
      <w:pPr>
        <w:ind w:left="720" w:hanging="720"/>
      </w:pPr>
      <w:r>
        <w:t>4.</w:t>
      </w:r>
      <w:r w:rsidR="008D135A">
        <w:t>2</w:t>
      </w:r>
      <w:r w:rsidR="00296245">
        <w:tab/>
      </w:r>
      <w:r w:rsidR="00E10240">
        <w:t>Th</w:t>
      </w:r>
      <w:r w:rsidR="003405FF">
        <w:t xml:space="preserve">e Governance for the </w:t>
      </w:r>
      <w:r w:rsidR="00E826A2">
        <w:t xml:space="preserve">study </w:t>
      </w:r>
      <w:r w:rsidR="003405FF">
        <w:t xml:space="preserve">is </w:t>
      </w:r>
      <w:r w:rsidR="00C36EB1">
        <w:t xml:space="preserve">currently </w:t>
      </w:r>
      <w:r w:rsidR="003405FF">
        <w:t xml:space="preserve">being finalised.  In principle, it </w:t>
      </w:r>
      <w:r w:rsidR="00C36EB1">
        <w:t xml:space="preserve">is proposed to </w:t>
      </w:r>
      <w:r w:rsidR="00E10240">
        <w:t>be jointl</w:t>
      </w:r>
      <w:r w:rsidR="00E826A2">
        <w:t xml:space="preserve">y approved and owned by all </w:t>
      </w:r>
      <w:r w:rsidR="00C129AF">
        <w:t xml:space="preserve">funding </w:t>
      </w:r>
      <w:r w:rsidR="00E826A2">
        <w:t>Shar</w:t>
      </w:r>
      <w:r w:rsidR="00E10240">
        <w:t>eholders</w:t>
      </w:r>
      <w:r w:rsidR="00C129AF">
        <w:t xml:space="preserve">, who would comprise – along with Network Rail </w:t>
      </w:r>
      <w:r w:rsidR="004206BE">
        <w:t>–</w:t>
      </w:r>
      <w:r w:rsidR="00C129AF">
        <w:t xml:space="preserve"> </w:t>
      </w:r>
      <w:r w:rsidR="008D135A">
        <w:t>a</w:t>
      </w:r>
      <w:r w:rsidR="004206BE">
        <w:t>n Oxfordshire Corridor</w:t>
      </w:r>
      <w:r w:rsidR="00C129AF">
        <w:t xml:space="preserve"> </w:t>
      </w:r>
      <w:r w:rsidR="007E4554">
        <w:t xml:space="preserve">Study </w:t>
      </w:r>
      <w:r w:rsidR="004206BE">
        <w:t>Steering</w:t>
      </w:r>
      <w:r w:rsidR="00C129AF">
        <w:t xml:space="preserve"> Group </w:t>
      </w:r>
      <w:r w:rsidR="007E4554">
        <w:t xml:space="preserve">which </w:t>
      </w:r>
      <w:r w:rsidR="00C129AF">
        <w:t xml:space="preserve">would oversee the </w:t>
      </w:r>
      <w:r w:rsidR="008D135A">
        <w:t xml:space="preserve">study </w:t>
      </w:r>
      <w:r w:rsidR="00BC1D04">
        <w:t>programme</w:t>
      </w:r>
      <w:r w:rsidR="00E10240">
        <w:t>.</w:t>
      </w:r>
      <w:r w:rsidR="00E826A2">
        <w:t xml:space="preserve">  </w:t>
      </w:r>
      <w:r w:rsidR="00BC1D04">
        <w:t xml:space="preserve">This group </w:t>
      </w:r>
      <w:r w:rsidR="008D135A">
        <w:t>should</w:t>
      </w:r>
      <w:r w:rsidR="00BC1D04">
        <w:t xml:space="preserve"> be established by the summer once Shareholder funding arrangements have been confirmed.</w:t>
      </w:r>
    </w:p>
    <w:p w14:paraId="0B7CDC9A" w14:textId="77777777" w:rsidR="00BC1D04" w:rsidRDefault="00BC1D04" w:rsidP="00E826A2">
      <w:pPr>
        <w:ind w:left="720" w:hanging="720"/>
      </w:pPr>
    </w:p>
    <w:p w14:paraId="6A5F7030" w14:textId="02778A27" w:rsidR="00E826A2" w:rsidRDefault="008D135A" w:rsidP="00E826A2">
      <w:pPr>
        <w:ind w:left="720" w:hanging="720"/>
      </w:pPr>
      <w:r>
        <w:t>4.3</w:t>
      </w:r>
      <w:r w:rsidR="00BC1D04">
        <w:tab/>
      </w:r>
      <w:r w:rsidR="00AB20E2">
        <w:t xml:space="preserve">There </w:t>
      </w:r>
      <w:r w:rsidR="00BC1D04">
        <w:t>will</w:t>
      </w:r>
      <w:r w:rsidR="00AB20E2">
        <w:t xml:space="preserve"> </w:t>
      </w:r>
      <w:r w:rsidR="00E826A2">
        <w:t xml:space="preserve">also </w:t>
      </w:r>
      <w:r w:rsidR="00BC1D04">
        <w:t>be opportunities</w:t>
      </w:r>
      <w:r w:rsidR="00AB20E2">
        <w:t xml:space="preserve"> for all local major stakeholders to play a role in </w:t>
      </w:r>
      <w:r w:rsidR="00BC1D04">
        <w:t>development and finalisation</w:t>
      </w:r>
      <w:r w:rsidR="00AB20E2">
        <w:t xml:space="preserve"> of the </w:t>
      </w:r>
      <w:r w:rsidR="00C129AF">
        <w:t>study</w:t>
      </w:r>
      <w:r w:rsidR="00BC1D04">
        <w:t>, with workshops and other engagement opportunities to be undertaken</w:t>
      </w:r>
      <w:r w:rsidR="00E826A2">
        <w:t>.</w:t>
      </w:r>
    </w:p>
    <w:p w14:paraId="14540DBA" w14:textId="779F5423" w:rsidR="00E826A2" w:rsidRDefault="00E826A2" w:rsidP="00E826A2">
      <w:pPr>
        <w:ind w:left="720" w:hanging="720"/>
      </w:pPr>
    </w:p>
    <w:p w14:paraId="75EF4A0D" w14:textId="05E02665" w:rsidR="00BC1D04" w:rsidRDefault="008D135A" w:rsidP="00BC1D04">
      <w:pPr>
        <w:ind w:left="720" w:hanging="720"/>
      </w:pPr>
      <w:r>
        <w:t>4.4</w:t>
      </w:r>
      <w:r w:rsidR="00E826A2">
        <w:tab/>
      </w:r>
      <w:r w:rsidR="007E7D24">
        <w:t>T</w:t>
      </w:r>
      <w:r w:rsidR="00E826A2">
        <w:t xml:space="preserve">he </w:t>
      </w:r>
      <w:proofErr w:type="spellStart"/>
      <w:r w:rsidR="00E826A2">
        <w:t>DfT</w:t>
      </w:r>
      <w:proofErr w:type="spellEnd"/>
      <w:r w:rsidR="00E826A2">
        <w:t xml:space="preserve"> requirement is for an equal match funding contribution of £300,000.  The proposal is for this to comprise £150,000 </w:t>
      </w:r>
      <w:r w:rsidR="00EC138D">
        <w:t xml:space="preserve">- £200,000 </w:t>
      </w:r>
      <w:r w:rsidR="00E826A2">
        <w:t>from the Growth Board, with the remaining £1</w:t>
      </w:r>
      <w:r w:rsidR="00EC138D">
        <w:t>00,000 - £1</w:t>
      </w:r>
      <w:r w:rsidR="00E826A2">
        <w:t xml:space="preserve">50,000 to come from a combination of contributions from other </w:t>
      </w:r>
      <w:r w:rsidR="00C129AF">
        <w:t>partners, with some additional ‘work in kind’ resource.  Partners being approached include Rail operators, the East West Rail Consortium and the England’s Economic Heartland Alliance.</w:t>
      </w:r>
    </w:p>
    <w:p w14:paraId="5B3076F4" w14:textId="180C8ACC" w:rsidR="00BC1D04" w:rsidRDefault="00BC1D04" w:rsidP="00BC1D04">
      <w:pPr>
        <w:ind w:left="720" w:hanging="720"/>
      </w:pPr>
    </w:p>
    <w:p w14:paraId="34357C1E" w14:textId="799EA0BD" w:rsidR="00BC1D04" w:rsidRDefault="008D135A" w:rsidP="00BC1D04">
      <w:pPr>
        <w:ind w:left="720" w:hanging="720"/>
      </w:pPr>
      <w:r>
        <w:t>4.5</w:t>
      </w:r>
      <w:r w:rsidR="00BC1D04">
        <w:tab/>
        <w:t xml:space="preserve">As part of its role in </w:t>
      </w:r>
      <w:r>
        <w:t>acting as lead Authority for</w:t>
      </w:r>
      <w:r w:rsidR="00BC1D04">
        <w:t xml:space="preserve"> the </w:t>
      </w:r>
      <w:r>
        <w:t>Growth Board on this study,</w:t>
      </w:r>
      <w:r w:rsidRPr="008D135A">
        <w:t xml:space="preserve"> </w:t>
      </w:r>
      <w:r>
        <w:t xml:space="preserve">and to ensure that the appropriate arrangements exist for study management, governance and funding, it is proposed that the County Council enters into a </w:t>
      </w:r>
      <w:r w:rsidR="00F663CA">
        <w:t xml:space="preserve">Commercial </w:t>
      </w:r>
      <w:r>
        <w:t xml:space="preserve">Services Agreement with Network Rail, an industry </w:t>
      </w:r>
      <w:r w:rsidR="00F663CA">
        <w:t>regulatory requirement</w:t>
      </w:r>
      <w:r>
        <w:t>.  Subject to confirmation, it is also proposed that the Council would also use this agreement to draw in contributions from other Shareholders it already works as part of, for example E</w:t>
      </w:r>
      <w:r w:rsidR="007E4554">
        <w:t xml:space="preserve">ast </w:t>
      </w:r>
      <w:r>
        <w:t>W</w:t>
      </w:r>
      <w:r w:rsidR="007E4554">
        <w:t xml:space="preserve">est </w:t>
      </w:r>
      <w:r>
        <w:t>R</w:t>
      </w:r>
      <w:r w:rsidR="007E4554">
        <w:t>ail</w:t>
      </w:r>
      <w:r>
        <w:t xml:space="preserve"> </w:t>
      </w:r>
      <w:r w:rsidR="007E4554">
        <w:t>and the</w:t>
      </w:r>
      <w:r>
        <w:t xml:space="preserve"> </w:t>
      </w:r>
      <w:proofErr w:type="spellStart"/>
      <w:r>
        <w:t>EEH</w:t>
      </w:r>
      <w:proofErr w:type="spellEnd"/>
      <w:r>
        <w:t xml:space="preserve"> Alliance</w:t>
      </w:r>
    </w:p>
    <w:p w14:paraId="441AD873" w14:textId="09931A23" w:rsidR="00BC1D04" w:rsidRDefault="00BC1D04" w:rsidP="008D135A"/>
    <w:p w14:paraId="5D62C797" w14:textId="53CACC39" w:rsidR="00BC1D04" w:rsidRDefault="008D135A" w:rsidP="00C129AF">
      <w:pPr>
        <w:ind w:left="720" w:hanging="720"/>
      </w:pPr>
      <w:r>
        <w:t>4.6</w:t>
      </w:r>
      <w:r w:rsidR="00BC1D04">
        <w:tab/>
        <w:t xml:space="preserve">The Project Remit will be finalised following consideration by the relevant </w:t>
      </w:r>
      <w:r w:rsidR="007E7D24">
        <w:t>decision-making</w:t>
      </w:r>
      <w:r w:rsidR="00BC1D04">
        <w:t xml:space="preserve"> bodies within the </w:t>
      </w:r>
      <w:proofErr w:type="spellStart"/>
      <w:r w:rsidR="00BC1D04">
        <w:t>DfT</w:t>
      </w:r>
      <w:proofErr w:type="spellEnd"/>
      <w:r w:rsidR="00BC1D04">
        <w:t xml:space="preserve"> and Network Rail.  Any significant changes to the Remit will be reported back via Growth Board Executive Officers Group for the necessary consideration.</w:t>
      </w:r>
    </w:p>
    <w:p w14:paraId="0DA2148B" w14:textId="77777777" w:rsidR="00C129AF" w:rsidRDefault="00C129AF" w:rsidP="00C129AF">
      <w:pPr>
        <w:ind w:left="720" w:hanging="720"/>
      </w:pPr>
    </w:p>
    <w:p w14:paraId="5158E3A8" w14:textId="0F216023" w:rsidR="00751894" w:rsidRDefault="00751894" w:rsidP="004206BE">
      <w:pPr>
        <w:ind w:left="720" w:hanging="720"/>
      </w:pPr>
    </w:p>
    <w:p w14:paraId="7B76E0D3" w14:textId="1A9BE6CE" w:rsidR="00751894" w:rsidRDefault="00751894" w:rsidP="00D75958">
      <w:pPr>
        <w:ind w:left="720" w:hanging="720"/>
      </w:pPr>
    </w:p>
    <w:sectPr w:rsidR="00751894" w:rsidSect="00B37645">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54BA" w14:textId="77777777" w:rsidR="006B5333" w:rsidRDefault="006B5333" w:rsidP="007E7D24">
      <w:r>
        <w:separator/>
      </w:r>
    </w:p>
  </w:endnote>
  <w:endnote w:type="continuationSeparator" w:id="0">
    <w:p w14:paraId="25DE2BD8" w14:textId="77777777" w:rsidR="006B5333" w:rsidRDefault="006B5333" w:rsidP="007E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B9C7" w14:textId="77777777" w:rsidR="007E7D24" w:rsidRDefault="007E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65C9" w14:textId="77777777" w:rsidR="007E7D24" w:rsidRDefault="007E7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38470" w14:textId="77777777" w:rsidR="007E7D24" w:rsidRDefault="007E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5692A" w14:textId="77777777" w:rsidR="006B5333" w:rsidRDefault="006B5333" w:rsidP="007E7D24">
      <w:r>
        <w:separator/>
      </w:r>
    </w:p>
  </w:footnote>
  <w:footnote w:type="continuationSeparator" w:id="0">
    <w:p w14:paraId="1AAD8544" w14:textId="77777777" w:rsidR="006B5333" w:rsidRDefault="006B5333" w:rsidP="007E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AFEC" w14:textId="726B1889" w:rsidR="007E7D24" w:rsidRDefault="007E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D778" w14:textId="1199381C" w:rsidR="007E7D24" w:rsidRDefault="007E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B560" w14:textId="2A4D4C0B" w:rsidR="007E7D24" w:rsidRDefault="007E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1180"/>
    <w:multiLevelType w:val="hybridMultilevel"/>
    <w:tmpl w:val="0A54B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15A16"/>
    <w:multiLevelType w:val="hybridMultilevel"/>
    <w:tmpl w:val="B60EB72C"/>
    <w:lvl w:ilvl="0" w:tplc="7FC8C2C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A196F"/>
    <w:multiLevelType w:val="multilevel"/>
    <w:tmpl w:val="BFA21DA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2F10CE1"/>
    <w:multiLevelType w:val="multilevel"/>
    <w:tmpl w:val="6A048B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6E45106"/>
    <w:multiLevelType w:val="hybridMultilevel"/>
    <w:tmpl w:val="1FA8E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2047FF"/>
    <w:multiLevelType w:val="hybridMultilevel"/>
    <w:tmpl w:val="9E7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914CC"/>
    <w:multiLevelType w:val="hybridMultilevel"/>
    <w:tmpl w:val="03D0B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C006ED"/>
    <w:multiLevelType w:val="hybridMultilevel"/>
    <w:tmpl w:val="B4743E90"/>
    <w:lvl w:ilvl="0" w:tplc="840AF23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F393134"/>
    <w:multiLevelType w:val="hybridMultilevel"/>
    <w:tmpl w:val="BD10C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FE867F0"/>
    <w:multiLevelType w:val="hybridMultilevel"/>
    <w:tmpl w:val="7ED89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B542177"/>
    <w:multiLevelType w:val="multilevel"/>
    <w:tmpl w:val="F9CCCB1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C1F08C4"/>
    <w:multiLevelType w:val="multilevel"/>
    <w:tmpl w:val="DBFCCF4E"/>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9"/>
  </w:num>
  <w:num w:numId="3">
    <w:abstractNumId w:val="6"/>
  </w:num>
  <w:num w:numId="4">
    <w:abstractNumId w:val="2"/>
  </w:num>
  <w:num w:numId="5">
    <w:abstractNumId w:val="10"/>
  </w:num>
  <w:num w:numId="6">
    <w:abstractNumId w:val="3"/>
  </w:num>
  <w:num w:numId="7">
    <w:abstractNumId w:val="11"/>
  </w:num>
  <w:num w:numId="8">
    <w:abstractNumId w:val="1"/>
  </w:num>
  <w:num w:numId="9">
    <w:abstractNumId w:val="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C4"/>
    <w:rsid w:val="0000420C"/>
    <w:rsid w:val="000B4310"/>
    <w:rsid w:val="000E4349"/>
    <w:rsid w:val="0013348C"/>
    <w:rsid w:val="00142701"/>
    <w:rsid w:val="0026132B"/>
    <w:rsid w:val="00295D21"/>
    <w:rsid w:val="00296245"/>
    <w:rsid w:val="00330F94"/>
    <w:rsid w:val="003405FF"/>
    <w:rsid w:val="00372D0A"/>
    <w:rsid w:val="003E0B29"/>
    <w:rsid w:val="004000D7"/>
    <w:rsid w:val="004206BE"/>
    <w:rsid w:val="004358F9"/>
    <w:rsid w:val="00436538"/>
    <w:rsid w:val="004A7D1F"/>
    <w:rsid w:val="00504E43"/>
    <w:rsid w:val="00506D38"/>
    <w:rsid w:val="005221A3"/>
    <w:rsid w:val="006421DE"/>
    <w:rsid w:val="00692BC4"/>
    <w:rsid w:val="006A6FD9"/>
    <w:rsid w:val="006B5333"/>
    <w:rsid w:val="006C25B6"/>
    <w:rsid w:val="006C5F5E"/>
    <w:rsid w:val="00743531"/>
    <w:rsid w:val="00743B49"/>
    <w:rsid w:val="00751894"/>
    <w:rsid w:val="00763191"/>
    <w:rsid w:val="00775244"/>
    <w:rsid w:val="007908F4"/>
    <w:rsid w:val="007E4554"/>
    <w:rsid w:val="007E7D24"/>
    <w:rsid w:val="00847571"/>
    <w:rsid w:val="0088080C"/>
    <w:rsid w:val="008922D7"/>
    <w:rsid w:val="008D135A"/>
    <w:rsid w:val="00996EAB"/>
    <w:rsid w:val="009C1F92"/>
    <w:rsid w:val="00AB20E2"/>
    <w:rsid w:val="00AC23D6"/>
    <w:rsid w:val="00AC2605"/>
    <w:rsid w:val="00B21901"/>
    <w:rsid w:val="00B22FA7"/>
    <w:rsid w:val="00B37645"/>
    <w:rsid w:val="00B833BD"/>
    <w:rsid w:val="00BC1D04"/>
    <w:rsid w:val="00C05642"/>
    <w:rsid w:val="00C129AF"/>
    <w:rsid w:val="00C3667B"/>
    <w:rsid w:val="00C36EB1"/>
    <w:rsid w:val="00C61C74"/>
    <w:rsid w:val="00CA2ABC"/>
    <w:rsid w:val="00CC5CD1"/>
    <w:rsid w:val="00D312D2"/>
    <w:rsid w:val="00D46D11"/>
    <w:rsid w:val="00D75958"/>
    <w:rsid w:val="00E10240"/>
    <w:rsid w:val="00E209B2"/>
    <w:rsid w:val="00E23627"/>
    <w:rsid w:val="00E416A7"/>
    <w:rsid w:val="00E826A2"/>
    <w:rsid w:val="00EB50DD"/>
    <w:rsid w:val="00EC138D"/>
    <w:rsid w:val="00F233B3"/>
    <w:rsid w:val="00F663C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0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27"/>
    <w:pPr>
      <w:ind w:left="720"/>
      <w:contextualSpacing/>
    </w:pPr>
  </w:style>
  <w:style w:type="character" w:styleId="Hyperlink">
    <w:name w:val="Hyperlink"/>
    <w:basedOn w:val="DefaultParagraphFont"/>
    <w:uiPriority w:val="99"/>
    <w:unhideWhenUsed/>
    <w:rsid w:val="0013348C"/>
    <w:rPr>
      <w:color w:val="0000FF" w:themeColor="hyperlink"/>
      <w:u w:val="single"/>
    </w:rPr>
  </w:style>
  <w:style w:type="character" w:customStyle="1" w:styleId="Mention1">
    <w:name w:val="Mention1"/>
    <w:basedOn w:val="DefaultParagraphFont"/>
    <w:uiPriority w:val="99"/>
    <w:semiHidden/>
    <w:unhideWhenUsed/>
    <w:rsid w:val="0013348C"/>
    <w:rPr>
      <w:color w:val="2B579A"/>
      <w:shd w:val="clear" w:color="auto" w:fill="E6E6E6"/>
    </w:rPr>
  </w:style>
  <w:style w:type="paragraph" w:styleId="BalloonText">
    <w:name w:val="Balloon Text"/>
    <w:basedOn w:val="Normal"/>
    <w:link w:val="BalloonTextChar"/>
    <w:uiPriority w:val="99"/>
    <w:semiHidden/>
    <w:unhideWhenUsed/>
    <w:rsid w:val="00295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21"/>
    <w:rPr>
      <w:rFonts w:ascii="Segoe UI" w:hAnsi="Segoe UI" w:cs="Segoe UI"/>
      <w:sz w:val="18"/>
      <w:szCs w:val="18"/>
    </w:rPr>
  </w:style>
  <w:style w:type="character" w:styleId="CommentReference">
    <w:name w:val="annotation reference"/>
    <w:basedOn w:val="DefaultParagraphFont"/>
    <w:uiPriority w:val="99"/>
    <w:semiHidden/>
    <w:unhideWhenUsed/>
    <w:rsid w:val="00763191"/>
    <w:rPr>
      <w:sz w:val="16"/>
      <w:szCs w:val="16"/>
    </w:rPr>
  </w:style>
  <w:style w:type="paragraph" w:styleId="CommentText">
    <w:name w:val="annotation text"/>
    <w:basedOn w:val="Normal"/>
    <w:link w:val="CommentTextChar"/>
    <w:uiPriority w:val="99"/>
    <w:semiHidden/>
    <w:unhideWhenUsed/>
    <w:rsid w:val="00763191"/>
    <w:rPr>
      <w:sz w:val="20"/>
      <w:szCs w:val="20"/>
    </w:rPr>
  </w:style>
  <w:style w:type="character" w:customStyle="1" w:styleId="CommentTextChar">
    <w:name w:val="Comment Text Char"/>
    <w:basedOn w:val="DefaultParagraphFont"/>
    <w:link w:val="CommentText"/>
    <w:uiPriority w:val="99"/>
    <w:semiHidden/>
    <w:rsid w:val="00763191"/>
    <w:rPr>
      <w:sz w:val="20"/>
      <w:szCs w:val="20"/>
    </w:rPr>
  </w:style>
  <w:style w:type="paragraph" w:styleId="CommentSubject">
    <w:name w:val="annotation subject"/>
    <w:basedOn w:val="CommentText"/>
    <w:next w:val="CommentText"/>
    <w:link w:val="CommentSubjectChar"/>
    <w:uiPriority w:val="99"/>
    <w:semiHidden/>
    <w:unhideWhenUsed/>
    <w:rsid w:val="00763191"/>
    <w:rPr>
      <w:b/>
      <w:bCs/>
    </w:rPr>
  </w:style>
  <w:style w:type="character" w:customStyle="1" w:styleId="CommentSubjectChar">
    <w:name w:val="Comment Subject Char"/>
    <w:basedOn w:val="CommentTextChar"/>
    <w:link w:val="CommentSubject"/>
    <w:uiPriority w:val="99"/>
    <w:semiHidden/>
    <w:rsid w:val="00763191"/>
    <w:rPr>
      <w:b/>
      <w:bCs/>
      <w:sz w:val="20"/>
      <w:szCs w:val="20"/>
    </w:rPr>
  </w:style>
  <w:style w:type="paragraph" w:styleId="Header">
    <w:name w:val="header"/>
    <w:basedOn w:val="Normal"/>
    <w:link w:val="HeaderChar"/>
    <w:uiPriority w:val="99"/>
    <w:unhideWhenUsed/>
    <w:rsid w:val="007E7D24"/>
    <w:pPr>
      <w:tabs>
        <w:tab w:val="center" w:pos="4513"/>
        <w:tab w:val="right" w:pos="9026"/>
      </w:tabs>
    </w:pPr>
  </w:style>
  <w:style w:type="character" w:customStyle="1" w:styleId="HeaderChar">
    <w:name w:val="Header Char"/>
    <w:basedOn w:val="DefaultParagraphFont"/>
    <w:link w:val="Header"/>
    <w:uiPriority w:val="99"/>
    <w:rsid w:val="007E7D24"/>
  </w:style>
  <w:style w:type="paragraph" w:styleId="Footer">
    <w:name w:val="footer"/>
    <w:basedOn w:val="Normal"/>
    <w:link w:val="FooterChar"/>
    <w:uiPriority w:val="99"/>
    <w:unhideWhenUsed/>
    <w:rsid w:val="007E7D24"/>
    <w:pPr>
      <w:tabs>
        <w:tab w:val="center" w:pos="4513"/>
        <w:tab w:val="right" w:pos="9026"/>
      </w:tabs>
    </w:pPr>
  </w:style>
  <w:style w:type="character" w:customStyle="1" w:styleId="FooterChar">
    <w:name w:val="Footer Char"/>
    <w:basedOn w:val="DefaultParagraphFont"/>
    <w:link w:val="Footer"/>
    <w:uiPriority w:val="99"/>
    <w:rsid w:val="007E7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27"/>
    <w:pPr>
      <w:ind w:left="720"/>
      <w:contextualSpacing/>
    </w:pPr>
  </w:style>
  <w:style w:type="character" w:styleId="Hyperlink">
    <w:name w:val="Hyperlink"/>
    <w:basedOn w:val="DefaultParagraphFont"/>
    <w:uiPriority w:val="99"/>
    <w:unhideWhenUsed/>
    <w:rsid w:val="0013348C"/>
    <w:rPr>
      <w:color w:val="0000FF" w:themeColor="hyperlink"/>
      <w:u w:val="single"/>
    </w:rPr>
  </w:style>
  <w:style w:type="character" w:customStyle="1" w:styleId="Mention1">
    <w:name w:val="Mention1"/>
    <w:basedOn w:val="DefaultParagraphFont"/>
    <w:uiPriority w:val="99"/>
    <w:semiHidden/>
    <w:unhideWhenUsed/>
    <w:rsid w:val="0013348C"/>
    <w:rPr>
      <w:color w:val="2B579A"/>
      <w:shd w:val="clear" w:color="auto" w:fill="E6E6E6"/>
    </w:rPr>
  </w:style>
  <w:style w:type="paragraph" w:styleId="BalloonText">
    <w:name w:val="Balloon Text"/>
    <w:basedOn w:val="Normal"/>
    <w:link w:val="BalloonTextChar"/>
    <w:uiPriority w:val="99"/>
    <w:semiHidden/>
    <w:unhideWhenUsed/>
    <w:rsid w:val="00295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21"/>
    <w:rPr>
      <w:rFonts w:ascii="Segoe UI" w:hAnsi="Segoe UI" w:cs="Segoe UI"/>
      <w:sz w:val="18"/>
      <w:szCs w:val="18"/>
    </w:rPr>
  </w:style>
  <w:style w:type="character" w:styleId="CommentReference">
    <w:name w:val="annotation reference"/>
    <w:basedOn w:val="DefaultParagraphFont"/>
    <w:uiPriority w:val="99"/>
    <w:semiHidden/>
    <w:unhideWhenUsed/>
    <w:rsid w:val="00763191"/>
    <w:rPr>
      <w:sz w:val="16"/>
      <w:szCs w:val="16"/>
    </w:rPr>
  </w:style>
  <w:style w:type="paragraph" w:styleId="CommentText">
    <w:name w:val="annotation text"/>
    <w:basedOn w:val="Normal"/>
    <w:link w:val="CommentTextChar"/>
    <w:uiPriority w:val="99"/>
    <w:semiHidden/>
    <w:unhideWhenUsed/>
    <w:rsid w:val="00763191"/>
    <w:rPr>
      <w:sz w:val="20"/>
      <w:szCs w:val="20"/>
    </w:rPr>
  </w:style>
  <w:style w:type="character" w:customStyle="1" w:styleId="CommentTextChar">
    <w:name w:val="Comment Text Char"/>
    <w:basedOn w:val="DefaultParagraphFont"/>
    <w:link w:val="CommentText"/>
    <w:uiPriority w:val="99"/>
    <w:semiHidden/>
    <w:rsid w:val="00763191"/>
    <w:rPr>
      <w:sz w:val="20"/>
      <w:szCs w:val="20"/>
    </w:rPr>
  </w:style>
  <w:style w:type="paragraph" w:styleId="CommentSubject">
    <w:name w:val="annotation subject"/>
    <w:basedOn w:val="CommentText"/>
    <w:next w:val="CommentText"/>
    <w:link w:val="CommentSubjectChar"/>
    <w:uiPriority w:val="99"/>
    <w:semiHidden/>
    <w:unhideWhenUsed/>
    <w:rsid w:val="00763191"/>
    <w:rPr>
      <w:b/>
      <w:bCs/>
    </w:rPr>
  </w:style>
  <w:style w:type="character" w:customStyle="1" w:styleId="CommentSubjectChar">
    <w:name w:val="Comment Subject Char"/>
    <w:basedOn w:val="CommentTextChar"/>
    <w:link w:val="CommentSubject"/>
    <w:uiPriority w:val="99"/>
    <w:semiHidden/>
    <w:rsid w:val="00763191"/>
    <w:rPr>
      <w:b/>
      <w:bCs/>
      <w:sz w:val="20"/>
      <w:szCs w:val="20"/>
    </w:rPr>
  </w:style>
  <w:style w:type="paragraph" w:styleId="Header">
    <w:name w:val="header"/>
    <w:basedOn w:val="Normal"/>
    <w:link w:val="HeaderChar"/>
    <w:uiPriority w:val="99"/>
    <w:unhideWhenUsed/>
    <w:rsid w:val="007E7D24"/>
    <w:pPr>
      <w:tabs>
        <w:tab w:val="center" w:pos="4513"/>
        <w:tab w:val="right" w:pos="9026"/>
      </w:tabs>
    </w:pPr>
  </w:style>
  <w:style w:type="character" w:customStyle="1" w:styleId="HeaderChar">
    <w:name w:val="Header Char"/>
    <w:basedOn w:val="DefaultParagraphFont"/>
    <w:link w:val="Header"/>
    <w:uiPriority w:val="99"/>
    <w:rsid w:val="007E7D24"/>
  </w:style>
  <w:style w:type="paragraph" w:styleId="Footer">
    <w:name w:val="footer"/>
    <w:basedOn w:val="Normal"/>
    <w:link w:val="FooterChar"/>
    <w:uiPriority w:val="99"/>
    <w:unhideWhenUsed/>
    <w:rsid w:val="007E7D24"/>
    <w:pPr>
      <w:tabs>
        <w:tab w:val="center" w:pos="4513"/>
        <w:tab w:val="right" w:pos="9026"/>
      </w:tabs>
    </w:pPr>
  </w:style>
  <w:style w:type="character" w:customStyle="1" w:styleId="FooterChar">
    <w:name w:val="Footer Char"/>
    <w:basedOn w:val="DefaultParagraphFont"/>
    <w:link w:val="Footer"/>
    <w:uiPriority w:val="99"/>
    <w:rsid w:val="007E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v.hindle@oxford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F18B-FFDB-4432-981F-DEAD3527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20258D1D</Template>
  <TotalTime>1</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 Bev - E&amp;E</dc:creator>
  <cp:lastModifiedBy>pstaines</cp:lastModifiedBy>
  <cp:revision>2</cp:revision>
  <dcterms:created xsi:type="dcterms:W3CDTF">2018-06-01T12:06:00Z</dcterms:created>
  <dcterms:modified xsi:type="dcterms:W3CDTF">2018-06-01T12:06:00Z</dcterms:modified>
</cp:coreProperties>
</file>